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C1D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7A14409" w14:textId="77777777" w:rsidTr="005F7F7E">
        <w:tc>
          <w:tcPr>
            <w:tcW w:w="2438" w:type="dxa"/>
            <w:shd w:val="clear" w:color="auto" w:fill="auto"/>
          </w:tcPr>
          <w:p w14:paraId="35463C2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27EDAEB" w14:textId="0E760930" w:rsidR="00F445B1" w:rsidRPr="00F95BC9" w:rsidRDefault="00DF2B98" w:rsidP="004A6D2F">
            <w:pPr>
              <w:rPr>
                <w:rStyle w:val="Firstpagetablebold"/>
              </w:rPr>
            </w:pPr>
            <w:r>
              <w:rPr>
                <w:rStyle w:val="Firstpagetablebold"/>
              </w:rPr>
              <w:t>Scrutiny</w:t>
            </w:r>
            <w:r w:rsidR="00821AAF">
              <w:rPr>
                <w:rStyle w:val="Firstpagetablebold"/>
              </w:rPr>
              <w:t xml:space="preserve"> Committee</w:t>
            </w:r>
          </w:p>
        </w:tc>
      </w:tr>
      <w:tr w:rsidR="00CE544A" w:rsidRPr="00975B07" w14:paraId="7A9F2DE2" w14:textId="77777777" w:rsidTr="005F7F7E">
        <w:tc>
          <w:tcPr>
            <w:tcW w:w="2438" w:type="dxa"/>
            <w:shd w:val="clear" w:color="auto" w:fill="auto"/>
          </w:tcPr>
          <w:p w14:paraId="40BBDED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261BD13" w14:textId="57EED562" w:rsidR="00F445B1" w:rsidRPr="001356F1" w:rsidRDefault="00DF2B98" w:rsidP="005D0621">
            <w:pPr>
              <w:rPr>
                <w:b/>
              </w:rPr>
            </w:pPr>
            <w:r>
              <w:rPr>
                <w:rStyle w:val="Firstpagetablebold"/>
              </w:rPr>
              <w:t>06 November 2023</w:t>
            </w:r>
          </w:p>
        </w:tc>
      </w:tr>
      <w:tr w:rsidR="00CE544A" w:rsidRPr="00975B07" w14:paraId="61961262" w14:textId="77777777" w:rsidTr="005F7F7E">
        <w:tc>
          <w:tcPr>
            <w:tcW w:w="2438" w:type="dxa"/>
            <w:shd w:val="clear" w:color="auto" w:fill="auto"/>
          </w:tcPr>
          <w:p w14:paraId="47B028D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C1BCD0C" w14:textId="17691591" w:rsidR="00F445B1" w:rsidRPr="001356F1" w:rsidRDefault="00DF2B98" w:rsidP="004A6D2F">
            <w:pPr>
              <w:rPr>
                <w:rStyle w:val="Firstpagetablebold"/>
              </w:rPr>
            </w:pPr>
            <w:r>
              <w:rPr>
                <w:rStyle w:val="Firstpagetablebold"/>
              </w:rPr>
              <w:t>Scrutiny Officer</w:t>
            </w:r>
          </w:p>
        </w:tc>
      </w:tr>
      <w:tr w:rsidR="00CE544A" w:rsidRPr="00975B07" w14:paraId="6D8B1CEC" w14:textId="77777777" w:rsidTr="005F7F7E">
        <w:tc>
          <w:tcPr>
            <w:tcW w:w="2438" w:type="dxa"/>
            <w:shd w:val="clear" w:color="auto" w:fill="auto"/>
          </w:tcPr>
          <w:p w14:paraId="554C2F5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6BFF79D" w14:textId="2B9EEE75" w:rsidR="00F445B1" w:rsidRPr="001356F1" w:rsidRDefault="00DF2B98" w:rsidP="004A6D2F">
            <w:pPr>
              <w:rPr>
                <w:rStyle w:val="Firstpagetablebold"/>
              </w:rPr>
            </w:pPr>
            <w:r>
              <w:rPr>
                <w:rStyle w:val="Firstpagetablebold"/>
              </w:rPr>
              <w:t>Oxfordshire Health and Wellbeing Strategy – Consultation Response</w:t>
            </w:r>
          </w:p>
        </w:tc>
      </w:tr>
    </w:tbl>
    <w:p w14:paraId="0CE1703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F7829D0" w14:textId="77777777" w:rsidTr="0080749A">
        <w:tc>
          <w:tcPr>
            <w:tcW w:w="8845" w:type="dxa"/>
            <w:gridSpan w:val="3"/>
            <w:tcBorders>
              <w:bottom w:val="single" w:sz="8" w:space="0" w:color="000000"/>
            </w:tcBorders>
            <w:hideMark/>
          </w:tcPr>
          <w:p w14:paraId="3F9B9A3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B914349" w14:textId="77777777" w:rsidTr="0080749A">
        <w:tc>
          <w:tcPr>
            <w:tcW w:w="2438" w:type="dxa"/>
            <w:gridSpan w:val="2"/>
            <w:tcBorders>
              <w:top w:val="single" w:sz="8" w:space="0" w:color="000000"/>
              <w:left w:val="single" w:sz="8" w:space="0" w:color="000000"/>
              <w:bottom w:val="nil"/>
              <w:right w:val="nil"/>
            </w:tcBorders>
            <w:hideMark/>
          </w:tcPr>
          <w:p w14:paraId="4FE8F7B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774EC12" w14:textId="6C0C6F1D" w:rsidR="00D5547E" w:rsidRPr="001356F1" w:rsidRDefault="00BA23E4" w:rsidP="00821AAF">
            <w:r>
              <w:t>To agree a Scrutiny Committee submission in response to the public consultation on the Oxfordshire Health and Wellbeing Strategy, which closes on 12 November 2023.</w:t>
            </w:r>
          </w:p>
        </w:tc>
      </w:tr>
      <w:tr w:rsidR="005F7F7E" w:rsidRPr="00975B07" w14:paraId="51930CA8" w14:textId="77777777" w:rsidTr="00A46E98">
        <w:trPr>
          <w:trHeight w:val="413"/>
        </w:trPr>
        <w:tc>
          <w:tcPr>
            <w:tcW w:w="8845" w:type="dxa"/>
            <w:gridSpan w:val="3"/>
            <w:tcBorders>
              <w:bottom w:val="single" w:sz="8" w:space="0" w:color="000000"/>
            </w:tcBorders>
          </w:tcPr>
          <w:p w14:paraId="52E90C8B" w14:textId="43F15004" w:rsidR="005F7F7E" w:rsidRPr="00975B07" w:rsidRDefault="005F7F7E" w:rsidP="00821AAF">
            <w:r>
              <w:rPr>
                <w:rStyle w:val="Firstpagetablebold"/>
              </w:rPr>
              <w:t>Recommendation(s):</w:t>
            </w:r>
            <w:r w:rsidR="00BA23E4">
              <w:rPr>
                <w:rStyle w:val="Firstpagetablebold"/>
              </w:rPr>
              <w:t xml:space="preserve"> </w:t>
            </w:r>
            <w:r>
              <w:rPr>
                <w:rStyle w:val="Firstpagetablebold"/>
              </w:rPr>
              <w:t xml:space="preserve">That the </w:t>
            </w:r>
            <w:r w:rsidR="00821AAF">
              <w:rPr>
                <w:rStyle w:val="Firstpagetablebold"/>
              </w:rPr>
              <w:t>Committee</w:t>
            </w:r>
            <w:r>
              <w:rPr>
                <w:rStyle w:val="Firstpagetablebold"/>
              </w:rPr>
              <w:t xml:space="preserve"> resolves to:</w:t>
            </w:r>
          </w:p>
        </w:tc>
      </w:tr>
      <w:tr w:rsidR="0030208D" w:rsidRPr="00975B07" w14:paraId="413F5591" w14:textId="77777777" w:rsidTr="00DF2B98">
        <w:trPr>
          <w:trHeight w:val="283"/>
        </w:trPr>
        <w:tc>
          <w:tcPr>
            <w:tcW w:w="426" w:type="dxa"/>
            <w:tcBorders>
              <w:top w:val="single" w:sz="8" w:space="0" w:color="000000"/>
              <w:left w:val="single" w:sz="8" w:space="0" w:color="000000"/>
              <w:bottom w:val="nil"/>
              <w:right w:val="nil"/>
            </w:tcBorders>
          </w:tcPr>
          <w:p w14:paraId="115972E8"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2F99FB02" w14:textId="316587B6" w:rsidR="0030208D" w:rsidRPr="001356F1" w:rsidRDefault="00DF2B98" w:rsidP="002069B3">
            <w:r>
              <w:rPr>
                <w:rStyle w:val="Firstpagetablebold"/>
              </w:rPr>
              <w:t>Confirm</w:t>
            </w:r>
            <w:r w:rsidR="0030208D" w:rsidRPr="001356F1">
              <w:t xml:space="preserve"> </w:t>
            </w:r>
            <w:r>
              <w:t>its agreement to the draft consultation response set out at Appendix B to the report, or agree any amendments as required</w:t>
            </w:r>
            <w:r w:rsidR="002069B3" w:rsidRPr="001356F1">
              <w:t>;</w:t>
            </w:r>
            <w:r w:rsidR="0030208D" w:rsidRPr="001356F1">
              <w:t xml:space="preserve"> </w:t>
            </w:r>
          </w:p>
        </w:tc>
      </w:tr>
      <w:tr w:rsidR="0030208D" w:rsidRPr="00975B07" w14:paraId="69C62F6E" w14:textId="77777777" w:rsidTr="00DF2B98">
        <w:trPr>
          <w:trHeight w:val="283"/>
        </w:trPr>
        <w:tc>
          <w:tcPr>
            <w:tcW w:w="426" w:type="dxa"/>
            <w:tcBorders>
              <w:top w:val="nil"/>
              <w:left w:val="single" w:sz="8" w:space="0" w:color="000000"/>
              <w:bottom w:val="single" w:sz="4" w:space="0" w:color="auto"/>
              <w:right w:val="nil"/>
            </w:tcBorders>
          </w:tcPr>
          <w:p w14:paraId="35C26D59"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7EE9C8B8" w14:textId="7608BF66" w:rsidR="0030208D" w:rsidRPr="001356F1" w:rsidRDefault="00DF2B98" w:rsidP="002069B3">
            <w:r>
              <w:rPr>
                <w:rStyle w:val="Firstpagetablebold"/>
              </w:rPr>
              <w:t>Delegate authority</w:t>
            </w:r>
            <w:r w:rsidR="002069B3" w:rsidRPr="001356F1">
              <w:t xml:space="preserve"> </w:t>
            </w:r>
            <w:r>
              <w:t>to the Committee and Member Services Manager to submit the final consultation response via the consultation website on behalf of the Scrutiny Committee before the consultation closes on 12 November 2023.</w:t>
            </w:r>
          </w:p>
        </w:tc>
      </w:tr>
    </w:tbl>
    <w:p w14:paraId="5C47141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106BB5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DDB4C31" w14:textId="77777777" w:rsidR="00966D42" w:rsidRPr="00975B07" w:rsidRDefault="00966D42" w:rsidP="00263EA3">
            <w:pPr>
              <w:jc w:val="center"/>
            </w:pPr>
            <w:r w:rsidRPr="00745BF0">
              <w:rPr>
                <w:rStyle w:val="Firstpagetablebold"/>
              </w:rPr>
              <w:t>Appendices</w:t>
            </w:r>
          </w:p>
        </w:tc>
      </w:tr>
      <w:tr w:rsidR="00ED5860" w:rsidRPr="00975B07" w14:paraId="4566EE54" w14:textId="77777777" w:rsidTr="00DF2B98">
        <w:tc>
          <w:tcPr>
            <w:tcW w:w="2438" w:type="dxa"/>
            <w:tcBorders>
              <w:top w:val="single" w:sz="8" w:space="0" w:color="000000"/>
              <w:left w:val="single" w:sz="8" w:space="0" w:color="000000"/>
              <w:bottom w:val="nil"/>
              <w:right w:val="nil"/>
            </w:tcBorders>
            <w:shd w:val="clear" w:color="auto" w:fill="auto"/>
          </w:tcPr>
          <w:p w14:paraId="0A4E7DCF" w14:textId="481768B0" w:rsidR="00ED5860" w:rsidRPr="00975B07" w:rsidRDefault="00ED5860" w:rsidP="004A6D2F">
            <w:r w:rsidRPr="00975B07">
              <w:t xml:space="preserve">Appendix </w:t>
            </w:r>
            <w:r w:rsidR="00DF2B98">
              <w:t>A</w:t>
            </w:r>
          </w:p>
        </w:tc>
        <w:tc>
          <w:tcPr>
            <w:tcW w:w="6406" w:type="dxa"/>
            <w:tcBorders>
              <w:top w:val="single" w:sz="8" w:space="0" w:color="000000"/>
              <w:left w:val="nil"/>
              <w:bottom w:val="nil"/>
              <w:right w:val="single" w:sz="8" w:space="0" w:color="000000"/>
            </w:tcBorders>
          </w:tcPr>
          <w:p w14:paraId="003D2952" w14:textId="3290C553" w:rsidR="00ED5860" w:rsidRPr="001356F1" w:rsidRDefault="00DF2B98" w:rsidP="004A6D2F">
            <w:r>
              <w:t>Draft Oxfordshire Health and Wellbeing Strategy [consultation version]</w:t>
            </w:r>
          </w:p>
        </w:tc>
      </w:tr>
      <w:tr w:rsidR="00ED5860" w:rsidRPr="00975B07" w14:paraId="55271EBE" w14:textId="77777777" w:rsidTr="00DF2B98">
        <w:tc>
          <w:tcPr>
            <w:tcW w:w="2438" w:type="dxa"/>
            <w:tcBorders>
              <w:top w:val="nil"/>
              <w:left w:val="single" w:sz="8" w:space="0" w:color="000000"/>
              <w:bottom w:val="single" w:sz="4" w:space="0" w:color="auto"/>
              <w:right w:val="nil"/>
            </w:tcBorders>
            <w:shd w:val="clear" w:color="auto" w:fill="auto"/>
          </w:tcPr>
          <w:p w14:paraId="18D1E78F" w14:textId="472288C8" w:rsidR="00ED5860" w:rsidRPr="00975B07" w:rsidRDefault="0030208D" w:rsidP="004A6D2F">
            <w:r w:rsidRPr="00975B07">
              <w:t xml:space="preserve">Appendix </w:t>
            </w:r>
            <w:r w:rsidR="00DF2B98">
              <w:t>B</w:t>
            </w:r>
          </w:p>
        </w:tc>
        <w:tc>
          <w:tcPr>
            <w:tcW w:w="6406" w:type="dxa"/>
            <w:tcBorders>
              <w:top w:val="nil"/>
              <w:left w:val="nil"/>
              <w:bottom w:val="single" w:sz="4" w:space="0" w:color="auto"/>
              <w:right w:val="single" w:sz="8" w:space="0" w:color="000000"/>
            </w:tcBorders>
          </w:tcPr>
          <w:p w14:paraId="47AD0F0C" w14:textId="097EF716" w:rsidR="00ED5860" w:rsidRPr="001356F1" w:rsidRDefault="00DF2B98" w:rsidP="004A6D2F">
            <w:r>
              <w:t xml:space="preserve">Draft Consultation Response </w:t>
            </w:r>
          </w:p>
        </w:tc>
      </w:tr>
    </w:tbl>
    <w:p w14:paraId="5DF3F7E6"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AA16566" w14:textId="4F0462D8" w:rsidR="00DF2B98" w:rsidRPr="00DF2B98" w:rsidRDefault="00DF2B98" w:rsidP="00ED207C">
      <w:pPr>
        <w:pStyle w:val="ListParagraph"/>
        <w:jc w:val="both"/>
      </w:pPr>
      <w:r>
        <w:t xml:space="preserve">The Oxfordshire </w:t>
      </w:r>
      <w:r w:rsidRPr="00DF2B98">
        <w:t xml:space="preserve">Health and Wellbeing Strategy is a statutory duty of the Oxfordshire Health and Wellbeing Board which sets out how the Board will help Oxfordshire’s residents stay healthy, well and cared for. The strategy sets out what the Oxfordshire Health and Wellbeing Board will focus on between 2024 and 2030. </w:t>
      </w:r>
      <w:r w:rsidR="00ED207C">
        <w:t xml:space="preserve">A copy of the draft strategy is set out at </w:t>
      </w:r>
      <w:r w:rsidR="00ED207C" w:rsidRPr="00ED207C">
        <w:rPr>
          <w:b/>
          <w:bCs/>
        </w:rPr>
        <w:t>Appendix A</w:t>
      </w:r>
      <w:r w:rsidR="00ED207C">
        <w:t>.</w:t>
      </w:r>
    </w:p>
    <w:p w14:paraId="737A1289" w14:textId="01DBAF54" w:rsidR="00E87F7A" w:rsidRDefault="00DF2B98" w:rsidP="00ED207C">
      <w:pPr>
        <w:pStyle w:val="ListParagraph"/>
        <w:jc w:val="both"/>
      </w:pPr>
      <w:r w:rsidRPr="00DF2B98">
        <w:t>The Oxfordshire Health and Wellbeing Strategy is currently out for public consultation; the consultation closes on 12 November 2023</w:t>
      </w:r>
      <w:r w:rsidR="00ED207C">
        <w:t xml:space="preserve"> and the Scrutiny Committee has the opportunity to submit a response. A draft response is included at </w:t>
      </w:r>
      <w:r w:rsidR="00ED207C" w:rsidRPr="00ED207C">
        <w:rPr>
          <w:b/>
          <w:bCs/>
        </w:rPr>
        <w:t>Appendix B</w:t>
      </w:r>
      <w:r w:rsidR="00ED207C">
        <w:t xml:space="preserve">, which the Committee is recommended to agree or amend as </w:t>
      </w:r>
      <w:r w:rsidR="00BA23E4">
        <w:t>required</w:t>
      </w:r>
      <w:r w:rsidR="00ED207C">
        <w:t>.</w:t>
      </w:r>
    </w:p>
    <w:p w14:paraId="21584B58" w14:textId="4225846D" w:rsidR="00ED207C" w:rsidRDefault="00ED207C" w:rsidP="00ED207C">
      <w:pPr>
        <w:pStyle w:val="ListParagraph"/>
        <w:numPr>
          <w:ilvl w:val="0"/>
          <w:numId w:val="0"/>
        </w:numPr>
        <w:ind w:left="426"/>
        <w:jc w:val="both"/>
      </w:pPr>
    </w:p>
    <w:p w14:paraId="3456131A" w14:textId="77777777" w:rsidR="00ED207C" w:rsidRPr="00DF2B98" w:rsidRDefault="00ED207C" w:rsidP="00ED207C">
      <w:pPr>
        <w:pStyle w:val="ListParagraph"/>
        <w:numPr>
          <w:ilvl w:val="0"/>
          <w:numId w:val="0"/>
        </w:numPr>
        <w:ind w:left="426"/>
        <w:jc w:val="both"/>
      </w:pPr>
    </w:p>
    <w:p w14:paraId="2D2605C3" w14:textId="04988A83" w:rsidR="00633578" w:rsidRPr="001356F1" w:rsidRDefault="00DF2B98" w:rsidP="00E87F7A">
      <w:pPr>
        <w:pStyle w:val="Heading1"/>
      </w:pPr>
      <w:r>
        <w:t>Oxfordshire Health and Wellbeing Strategy</w:t>
      </w:r>
    </w:p>
    <w:p w14:paraId="26B7C436" w14:textId="2C1D1DC8" w:rsidR="00E87F7A" w:rsidRDefault="00DF2B98" w:rsidP="00ED207C">
      <w:pPr>
        <w:pStyle w:val="bParagraphtext"/>
        <w:jc w:val="both"/>
      </w:pPr>
      <w:r>
        <w:t>The document states that the strategy is all about collaboration between different organisations and communities in Oxfordshire to support the health and wellbeing of everyone in the county. It focuses on the broad societal, structural and economic factors which are fundamental to health and wellbeing.</w:t>
      </w:r>
    </w:p>
    <w:p w14:paraId="740C5247" w14:textId="0BC36309" w:rsidR="00DF2B98" w:rsidRDefault="00ED207C" w:rsidP="00ED207C">
      <w:pPr>
        <w:pStyle w:val="bParagraphtext"/>
        <w:jc w:val="both"/>
      </w:pPr>
      <w:r>
        <w:t>Ensuring the improvement and integration of local services as key foundations for good health and wellbeing in Oxfordshire is the focus of other documents (e.g. the Integrated Care System Strategy, the NHS 5 Year Joint Forward Plan and the forthcoming Primary Care Strategy). The Oxfordshire Health and Wellbeing Strategy focuses on the broader factors that drive health.</w:t>
      </w:r>
    </w:p>
    <w:p w14:paraId="6A32CFFF" w14:textId="77777777" w:rsidR="0040736F" w:rsidRPr="001356F1" w:rsidRDefault="002329CF" w:rsidP="004A6D2F">
      <w:pPr>
        <w:pStyle w:val="Heading1"/>
      </w:pPr>
      <w:r w:rsidRPr="001356F1">
        <w:t>Financial implications</w:t>
      </w:r>
    </w:p>
    <w:p w14:paraId="3A6259A8" w14:textId="4A87D869" w:rsidR="00E87F7A" w:rsidRPr="001356F1" w:rsidRDefault="00ED207C" w:rsidP="005570B5">
      <w:pPr>
        <w:pStyle w:val="ListParagraph"/>
      </w:pPr>
      <w:r>
        <w:t>There are no financial implications arising directly from the contents of this report.</w:t>
      </w:r>
    </w:p>
    <w:p w14:paraId="6A164AB6" w14:textId="77777777" w:rsidR="0040736F" w:rsidRPr="001356F1" w:rsidRDefault="00DA614B" w:rsidP="004A6D2F">
      <w:pPr>
        <w:pStyle w:val="Heading1"/>
      </w:pPr>
      <w:r w:rsidRPr="001356F1">
        <w:t>Legal issues</w:t>
      </w:r>
    </w:p>
    <w:p w14:paraId="385861B7" w14:textId="30C837F2" w:rsidR="00ED207C" w:rsidRPr="001356F1" w:rsidRDefault="00ED207C" w:rsidP="00ED207C">
      <w:pPr>
        <w:pStyle w:val="ListParagraph"/>
      </w:pPr>
      <w:r>
        <w:t>There are no legal issues arising directly from the contents of this report.</w:t>
      </w:r>
    </w:p>
    <w:p w14:paraId="2A0C23F8"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D318DB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ECCAFD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82C7A2" w14:textId="0403FC37" w:rsidR="00E87F7A" w:rsidRPr="001356F1" w:rsidRDefault="00DF2B98" w:rsidP="00A46E98">
            <w:r>
              <w:t>Alice Courtney</w:t>
            </w:r>
          </w:p>
        </w:tc>
      </w:tr>
      <w:tr w:rsidR="00DF093E" w:rsidRPr="001356F1" w14:paraId="5AC6440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1163C5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D157215" w14:textId="15E7432F" w:rsidR="00E87F7A" w:rsidRPr="001356F1" w:rsidRDefault="00DF2B98" w:rsidP="00A46E98">
            <w:r>
              <w:t>Scrutiny Officer</w:t>
            </w:r>
          </w:p>
        </w:tc>
      </w:tr>
      <w:tr w:rsidR="00DF093E" w:rsidRPr="001356F1" w14:paraId="3B4E6590" w14:textId="77777777" w:rsidTr="00A46E98">
        <w:trPr>
          <w:cantSplit/>
          <w:trHeight w:val="396"/>
        </w:trPr>
        <w:tc>
          <w:tcPr>
            <w:tcW w:w="3969" w:type="dxa"/>
            <w:tcBorders>
              <w:top w:val="nil"/>
              <w:left w:val="single" w:sz="8" w:space="0" w:color="000000"/>
              <w:bottom w:val="nil"/>
              <w:right w:val="nil"/>
            </w:tcBorders>
            <w:shd w:val="clear" w:color="auto" w:fill="auto"/>
          </w:tcPr>
          <w:p w14:paraId="032BB2E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E7C22C3" w14:textId="606A5DF4" w:rsidR="00E87F7A" w:rsidRPr="001356F1" w:rsidRDefault="00DF2B98" w:rsidP="00A46E98">
            <w:r>
              <w:t>Law and Governance</w:t>
            </w:r>
          </w:p>
        </w:tc>
      </w:tr>
      <w:tr w:rsidR="00DF093E" w:rsidRPr="001356F1" w14:paraId="0426842C" w14:textId="77777777" w:rsidTr="00A46E98">
        <w:trPr>
          <w:cantSplit/>
          <w:trHeight w:val="396"/>
        </w:trPr>
        <w:tc>
          <w:tcPr>
            <w:tcW w:w="3969" w:type="dxa"/>
            <w:tcBorders>
              <w:top w:val="nil"/>
              <w:left w:val="single" w:sz="8" w:space="0" w:color="000000"/>
              <w:bottom w:val="nil"/>
              <w:right w:val="nil"/>
            </w:tcBorders>
            <w:shd w:val="clear" w:color="auto" w:fill="auto"/>
          </w:tcPr>
          <w:p w14:paraId="499B242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FC7842C" w14:textId="37F569C4" w:rsidR="00E87F7A" w:rsidRPr="001356F1" w:rsidRDefault="00E87F7A" w:rsidP="00A46E98">
            <w:r w:rsidRPr="001356F1">
              <w:t xml:space="preserve">01865 </w:t>
            </w:r>
            <w:r w:rsidR="00DF2B98">
              <w:t>529834</w:t>
            </w:r>
          </w:p>
        </w:tc>
      </w:tr>
      <w:tr w:rsidR="005570B5" w:rsidRPr="001356F1" w14:paraId="731DF2D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4A94CF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DF9CC42" w14:textId="5E4EDBD6" w:rsidR="00E87F7A" w:rsidRPr="001356F1" w:rsidRDefault="00BA23E4" w:rsidP="00A46E98">
            <w:pPr>
              <w:rPr>
                <w:rStyle w:val="Hyperlink"/>
                <w:color w:val="000000"/>
              </w:rPr>
            </w:pPr>
            <w:hyperlink r:id="rId11" w:history="1">
              <w:r w:rsidR="00DF2B98" w:rsidRPr="0095136E">
                <w:rPr>
                  <w:rStyle w:val="Hyperlink"/>
                </w:rPr>
                <w:t>acourtney@oxford.gov.uk</w:t>
              </w:r>
            </w:hyperlink>
            <w:r w:rsidR="00DF2B98">
              <w:rPr>
                <w:rStyle w:val="Hyperlink"/>
                <w:color w:val="000000"/>
              </w:rPr>
              <w:t xml:space="preserve"> </w:t>
            </w:r>
          </w:p>
        </w:tc>
      </w:tr>
    </w:tbl>
    <w:p w14:paraId="5EFA0D7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70AB22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9E3E66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D1493B9"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2599" w14:textId="77777777" w:rsidR="00FA026E" w:rsidRDefault="00FA026E" w:rsidP="004A6D2F">
      <w:r>
        <w:separator/>
      </w:r>
    </w:p>
  </w:endnote>
  <w:endnote w:type="continuationSeparator" w:id="0">
    <w:p w14:paraId="677403D8"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A8F" w14:textId="77777777" w:rsidR="00364FAD" w:rsidRDefault="00364FAD" w:rsidP="004A6D2F">
    <w:pPr>
      <w:pStyle w:val="Footer"/>
    </w:pPr>
    <w:r>
      <w:t>Do not use a footer or page numbers.</w:t>
    </w:r>
  </w:p>
  <w:p w14:paraId="3D36EAB0" w14:textId="77777777" w:rsidR="00364FAD" w:rsidRDefault="00364FAD" w:rsidP="004A6D2F">
    <w:pPr>
      <w:pStyle w:val="Footer"/>
    </w:pPr>
  </w:p>
  <w:p w14:paraId="7ED63A80"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29A6"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F28E" w14:textId="77777777" w:rsidR="00FA026E" w:rsidRDefault="00FA026E" w:rsidP="004A6D2F">
      <w:r>
        <w:separator/>
      </w:r>
    </w:p>
  </w:footnote>
  <w:footnote w:type="continuationSeparator" w:id="0">
    <w:p w14:paraId="48F15F3B"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5F0E" w14:textId="77777777" w:rsidR="00D5547E" w:rsidRDefault="00DD2FED" w:rsidP="00D5547E">
    <w:pPr>
      <w:pStyle w:val="Header"/>
      <w:jc w:val="right"/>
    </w:pPr>
    <w:r>
      <w:rPr>
        <w:noProof/>
      </w:rPr>
      <w:drawing>
        <wp:inline distT="0" distB="0" distL="0" distR="0" wp14:anchorId="73721C4F" wp14:editId="7BB50512">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2047872152">
    <w:abstractNumId w:val="25"/>
  </w:num>
  <w:num w:numId="2" w16cid:durableId="1657420179">
    <w:abstractNumId w:val="30"/>
  </w:num>
  <w:num w:numId="3" w16cid:durableId="1075933085">
    <w:abstractNumId w:val="22"/>
  </w:num>
  <w:num w:numId="4" w16cid:durableId="685205405">
    <w:abstractNumId w:val="18"/>
  </w:num>
  <w:num w:numId="5" w16cid:durableId="1841188844">
    <w:abstractNumId w:val="27"/>
  </w:num>
  <w:num w:numId="6" w16cid:durableId="739450290">
    <w:abstractNumId w:val="31"/>
  </w:num>
  <w:num w:numId="7" w16cid:durableId="441463115">
    <w:abstractNumId w:val="21"/>
  </w:num>
  <w:num w:numId="8" w16cid:durableId="808090942">
    <w:abstractNumId w:val="19"/>
  </w:num>
  <w:num w:numId="9" w16cid:durableId="257716267">
    <w:abstractNumId w:val="13"/>
  </w:num>
  <w:num w:numId="10" w16cid:durableId="1006979261">
    <w:abstractNumId w:val="15"/>
  </w:num>
  <w:num w:numId="11" w16cid:durableId="1392118676">
    <w:abstractNumId w:val="24"/>
  </w:num>
  <w:num w:numId="12" w16cid:durableId="332538943">
    <w:abstractNumId w:val="23"/>
  </w:num>
  <w:num w:numId="13" w16cid:durableId="1082721828">
    <w:abstractNumId w:val="10"/>
  </w:num>
  <w:num w:numId="14" w16cid:durableId="1945189241">
    <w:abstractNumId w:val="32"/>
  </w:num>
  <w:num w:numId="15" w16cid:durableId="829248882">
    <w:abstractNumId w:val="16"/>
  </w:num>
  <w:num w:numId="16" w16cid:durableId="752702450">
    <w:abstractNumId w:val="11"/>
  </w:num>
  <w:num w:numId="17" w16cid:durableId="458498561">
    <w:abstractNumId w:val="26"/>
  </w:num>
  <w:num w:numId="18" w16cid:durableId="970289308">
    <w:abstractNumId w:val="12"/>
  </w:num>
  <w:num w:numId="19" w16cid:durableId="692417444">
    <w:abstractNumId w:val="28"/>
  </w:num>
  <w:num w:numId="20" w16cid:durableId="1684935639">
    <w:abstractNumId w:val="17"/>
  </w:num>
  <w:num w:numId="21" w16cid:durableId="794056761">
    <w:abstractNumId w:val="20"/>
  </w:num>
  <w:num w:numId="22" w16cid:durableId="637565558">
    <w:abstractNumId w:val="14"/>
  </w:num>
  <w:num w:numId="23" w16cid:durableId="794064517">
    <w:abstractNumId w:val="29"/>
  </w:num>
  <w:num w:numId="24" w16cid:durableId="434249299">
    <w:abstractNumId w:val="9"/>
  </w:num>
  <w:num w:numId="25" w16cid:durableId="697438319">
    <w:abstractNumId w:val="8"/>
  </w:num>
  <w:num w:numId="26" w16cid:durableId="15890474">
    <w:abstractNumId w:val="7"/>
  </w:num>
  <w:num w:numId="27" w16cid:durableId="695273985">
    <w:abstractNumId w:val="6"/>
  </w:num>
  <w:num w:numId="28" w16cid:durableId="949750111">
    <w:abstractNumId w:val="5"/>
  </w:num>
  <w:num w:numId="29" w16cid:durableId="985476704">
    <w:abstractNumId w:val="4"/>
  </w:num>
  <w:num w:numId="30" w16cid:durableId="1959875881">
    <w:abstractNumId w:val="3"/>
  </w:num>
  <w:num w:numId="31" w16cid:durableId="575168144">
    <w:abstractNumId w:val="2"/>
  </w:num>
  <w:num w:numId="32" w16cid:durableId="1088650788">
    <w:abstractNumId w:val="1"/>
  </w:num>
  <w:num w:numId="33" w16cid:durableId="15104102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A23E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DF2B98"/>
    <w:rsid w:val="00E01F42"/>
    <w:rsid w:val="00E206D6"/>
    <w:rsid w:val="00E3366E"/>
    <w:rsid w:val="00E52086"/>
    <w:rsid w:val="00E543A6"/>
    <w:rsid w:val="00E60479"/>
    <w:rsid w:val="00E61D73"/>
    <w:rsid w:val="00E73684"/>
    <w:rsid w:val="00E818D6"/>
    <w:rsid w:val="00E87F7A"/>
    <w:rsid w:val="00E96BD7"/>
    <w:rsid w:val="00EA0DB1"/>
    <w:rsid w:val="00EA0EE9"/>
    <w:rsid w:val="00ED207C"/>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6B5E26"/>
  <w15:docId w15:val="{8DEFC978-C550-4F7F-9C8F-EE95BF4A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DF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urtney@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4</cp:revision>
  <cp:lastPrinted>2015-07-03T12:50:00Z</cp:lastPrinted>
  <dcterms:created xsi:type="dcterms:W3CDTF">2019-10-22T08:34:00Z</dcterms:created>
  <dcterms:modified xsi:type="dcterms:W3CDTF">2023-10-27T07:34:00Z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